
<file path=[Content_Types].xml><?xml version="1.0" encoding="utf-8"?>
<Types xmlns="http://schemas.openxmlformats.org/package/2006/content-types">
  <Default ContentType="image/jpeg" Extension="jpg"/>
  <Default ContentType="image/png" Extension="png"/>
  <Default ContentType="application/vnd.openxmlformats-package.relationships+xml" Extension="rels"/>
  <Default ContentType="application/x-font-ttf" Extension="ttf"/>
  <Default ContentType="application/xml" Extension="xml"/>
  <Override ContentType="application/vnd.openxmlformats-officedocument.theme+xml" PartName="/word/theme/theme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200" w:line="276" w:lineRule="auto"/>
        <w:ind w:right="-24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u w:val="single"/>
          <w:rtl w:val="1"/>
        </w:rPr>
        <w:t xml:space="preserve">للنشر</w:t>
      </w:r>
      <w:r w:rsidDel="00000000" w:rsidR="00000000" w:rsidRPr="00000000">
        <w:rPr>
          <w:rFonts w:ascii="Arial" w:cs="Arial" w:eastAsia="Arial" w:hAnsi="Arial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u w:val="single"/>
          <w:rtl w:val="1"/>
        </w:rPr>
        <w:t xml:space="preserve">الفوري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فورد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رينجر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رابتر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بيك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الظروف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القصوى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يصل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للمرة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الأولى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المغرب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المغرب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الدار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البيضاء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02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مارس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2020 –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أعلنت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فورد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المغرب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إطلاق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طراز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رينجر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رابتر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يأتي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بحلة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جديدة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ومستويات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أعلى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القوة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والمتانة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والقدرة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التكيف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الطرقات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المختلفة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لينضم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بذلك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سلسلة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طرازات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فورد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رينجر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البيك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الأكثر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مبيعا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القارة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الأوروبية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وبهذا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يصبح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طراز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رينجر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رابتر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الجديد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كليا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متوفرا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المملكة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المغربية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للمرة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الأولى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الإطلاق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وقام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بتطويره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قسم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مركبات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فورد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الفائقة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الأداء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خصيصا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لهواة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القيادة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الطرقات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الوعرة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ويأتي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مجه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بمحر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الديزل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الثنائي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الشحن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التوربيني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سعة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2.0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لتر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ينتج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قوة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قدرها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213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حصانا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وعزم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دوران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قدره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نيوتن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متر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ناقل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الحركة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الأوتوماتيكي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الجديد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فورد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سرعات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ويفرض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رينجر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رابتر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الجديد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الشامخة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بفضل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أبعاده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الاعتيادية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وأسلوبه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المتمي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بالإضافة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الشاسي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الفريد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تعزيزه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قسم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مركبات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فورد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الفائقة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الأداء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للقيادة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كافة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الطرقات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سرعات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عالية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أيا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كانت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ظروف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الطريق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الصدد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ليو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رويكس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مدير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قسم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مركبات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فورد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الفائقة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الأداء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أوروبا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انسوا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تظنون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أنكم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تعرفونه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البيك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فرينجر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رابتر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فئة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جديدة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بحد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ذاتها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إنه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بيك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أب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أصيل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قادر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التنافس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السباقات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الصحراوية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ومواجهة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تضاريس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ونقل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شيء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وذلك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ضمن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ظروف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الأكثر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قساوة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الأكثر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متانة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تصميم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الشاسي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الفريد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رينجر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رابتر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بقوة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لتحم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مخاطر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القيادة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كافة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الطرقات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يرتكز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أكثر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المواد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قوة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الفولاذ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الصلب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عالي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المقاومة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نظام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التعليق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رابتر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المطو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للسباقات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مصم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خصيصا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لمواجهة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أصعب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الطرقات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سرعات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عالية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والحفاظ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الوقت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نفسه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مستوى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مثالي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التحك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والراحة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تنتج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ادات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Racing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Shox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بكب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قياس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46.6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مليمترا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وتكنولوجيا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التخميد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المتحس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للوضعية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قوة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تخميد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أعلى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القيادة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الطرقات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الوعرة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وتخف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القيادة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طرقات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عادية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أكثر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أما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الفرملة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فتؤم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لاقطات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فرامل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أمامية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بمكبسين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وأقراص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أمامية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مهو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قياس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332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مليمترا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‏32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مليمترا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وأقراص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خلفية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مهو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قياس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332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مليمترا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‏24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مليمترا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وينفرد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رينجر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رابتر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بتصميم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إطارات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غودريتش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285/70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لكافة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الطرقات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يبلغ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قطرها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838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مليمترا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وعرضها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285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مليمترا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مما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يساهم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بتشكيل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جوانب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متينة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لمواجهة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أقسى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البيئات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بثقة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تامة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فضلا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خطوط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ممي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توف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قدرة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مثالية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الطرقات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الرطبة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الموحلة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الرملية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الثلجية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يتمي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رينجر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رابتر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أيضا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بقدرات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مدهشة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تخط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العوائق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بفضل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ارتفاعه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الأرض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بمقدار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283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مليمترا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وزاوية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اقتراب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تبلغ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32.5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درجة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وزاويتي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عبور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وابتعاد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تبلغ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منهما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درجة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وفضلا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تزويده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بحماية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لأسفل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المركبة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المعدن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عالي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القوة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بسماكة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2.3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مليمترا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لتخط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عوائق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الطريق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مبهر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شكلا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ومضمونا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تتضم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مقدمة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رينجر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رابتر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الجديد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شبكة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أمامية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مذهلة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مستوحاة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-150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رابتر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مصابيح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زينون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أمامية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ترتكز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مصد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أمامي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مثب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إطار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مستقل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يشتمل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مصابيح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للضباب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بتقنية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وقنوات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خواص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ديناميكية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وهوائية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ابتكار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الرفاريف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الأمامية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المقو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المصنوعة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المواد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المرك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لتجن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الأضرار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الناجمة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القيادة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الطرقات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الوعرة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وللسماح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بنظام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تعليق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لرحلات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أطول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وإطارات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أكبر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حجما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تصميم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العتبات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الجانبية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خصيصا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لمنع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رذاذ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الحجارة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إصابة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الجهة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الخلفية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للبيك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وإزالة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الرمال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والوحول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والثلوج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بسهولة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يبقى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رينجر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رابتر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آلة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عتم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عليها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بفضل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مصد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خلفي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ممي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مزو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بقضيب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قطر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مضم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لديه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قدرة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سحب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تصل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2500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كيلوغرام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ومشبكي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سحب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أماميين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تصل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قدرة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حمولتهما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4500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كيلوغرام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بينما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تصل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قدرة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حمولة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مشبكي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السحب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الخلفيين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3800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كيلوغرام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تصميم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منصة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التحميل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قياس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1560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× ‏1743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للمستكشفين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عطلات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نهاية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الأسبوع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بحيث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تتسع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لعدة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دراجات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نارية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دراجات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مائية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بالإضافة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الأدوات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وللوصول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السهل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تستخدم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ميزة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المساعدة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رفع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وإنزال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الصندوق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مجموعة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أجزاء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جديدة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تسمح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بإغلاقه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بقوة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أقل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بنسبة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المئة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وتمتد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خصائص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قسم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مركبات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فورد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فائقة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الأداء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المقصورة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الداخلية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أيضا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استخدام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مواد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عالية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المتانة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والتركيز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الراحة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أيا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كانت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ظروف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القيادة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فتم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تصميم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المقاعد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المقع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خصيصا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لتوفر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دعما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إضافيا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القيادة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الطرقات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الوعرة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بسرعات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عالية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وتزخر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المقصورة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بالتطريزات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الزرقاء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لمسات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جلدية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ويمكن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الوصول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بسهولة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وحدتي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نقل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الحركة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المصنوعتين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مزيج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المغنيسيوم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والمثبتتين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المقود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المكسو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بالجلد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المثق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أنماط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قيادة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لكافة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الطرقات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يقد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رينجر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رابتر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أنماط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قيادة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لتغطية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مجموعة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واسعة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الظروف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النمط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العادي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للتركيز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الراحة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التنقلات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اليومية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النمط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الرياضي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لقيادة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أكثر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استجابة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وحيوية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الطرقات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نمط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العشب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الحصى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الثلج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المصم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لمواجهة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الأسطح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الزلقة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نمط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الرمل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الوحول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للأسطح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الثابتة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تتطل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دفعا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أفضل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نمط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الصخور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خصيصا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للطرقات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الوعرة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جدا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نمط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Baja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لأداء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أمثل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للقيادة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سرعات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عالية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الطرقات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الوعرة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غرار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السائقين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الرالي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الشهير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صحراء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Baja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أما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رينجر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رابتر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القوي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الثنائي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الشحن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التوربيني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سعة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2.0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لتر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ناقل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الحركة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الأوتوماتيكي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سرعات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فقد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اختبرهما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مهندسو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فورد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أقسى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الظروف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لتقييم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متانتهما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بما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موثوقية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الشاحنين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التوربينيين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المنخفض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والعالي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الضغط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وذلك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لأكثر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ساعة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متواصلة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ويعمل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الشاحنان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التوربينيان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سلسلة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دورات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المحر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المتدنية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لتعزيز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الاستجابة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وعزم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الدوران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بينما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يقوم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الشاحن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التوربيني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منخفض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الضغط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والأكبر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حجما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بإنتاج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قوة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قصوى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دورات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المحرك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العالية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تزويد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رينجر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رابتر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بناقل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الحركة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الأوتوماتيكي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سرعات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المستخدم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أيضا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-150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رابتر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مصم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الفولاذ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فائق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القوة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ومزيج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الألومنيوم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والمواد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المرك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لتوفير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متانة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قصوى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أدنى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وزن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أعيد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ضبط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مساعدة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السائق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وتكنولوجيا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السلامة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لمواجهة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المشاكل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الجديدة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تطرأ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القيادة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الطرقات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الوعرة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فقامت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فورد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بتطوير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إصدارات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نظام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التحك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بالثبات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ميزة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التخفيف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خطر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التدهور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ونظام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التحك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بانحراف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المقطورة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ومساعد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الإقلاع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التلال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ونظام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ضبط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السرعة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المنحدرات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ونظام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التحك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المتكي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الحمولة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تزويد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رينجر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رابتر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بنظام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الوسائط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المتعددة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SYNC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يمكن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الوصول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إليه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شاشة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عاملة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باللمس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قياس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بوصات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متوافق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CarPlay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Android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# # #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Simplified Arabic" w:cs="Simplified Arabic" w:eastAsia="Simplified Arabic" w:hAnsi="Simplified Arabic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نبذة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شركة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فورد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موتور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كومباني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Simplified Arabic" w:cs="Simplified Arabic" w:eastAsia="Simplified Arabic" w:hAnsi="Simplified Arabic"/>
          <w:b w:val="1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فورد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موتور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كومباني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شركة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عالمية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تتخذ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مدينة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ديربورن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ولاية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ميشيغان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الأمريكية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مقرا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وتقوم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الشركة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بأعمال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التصميم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والتصنيع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والتسويق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وتوفير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الخدمات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لمجموعة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فورد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الكاملة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السيارات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والشاحنات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والسيارات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الرياضية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متعددة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الاستعمالات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والسيارات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الكهربائية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إضافة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سيارات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لينكون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الفاخرة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تقدم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الشركة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خدمات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مالية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شركة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فورد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موتور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كريديت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وتواصل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تعزيز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مكانتها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الرائدة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فئة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السيارات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الكهربائية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والسيارات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ذاتية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القيادة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وحلول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النقل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ويوجد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لدى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فورد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نحو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190,000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موظف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كافة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أرجاء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العالم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لمزيد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المعلومات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حول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فورد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ومنتجاتها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وشركة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فورد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موتور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كريديت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يرجى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زيارة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الموقع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الإلكتروني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hyperlink r:id="rId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www.corporate.ford.com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جهات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الاتصال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8415.0" w:type="dxa"/>
        <w:jc w:val="right"/>
        <w:tblLayout w:type="fixed"/>
        <w:tblLook w:val="0000"/>
      </w:tblPr>
      <w:tblGrid>
        <w:gridCol w:w="1185"/>
        <w:gridCol w:w="2790"/>
        <w:gridCol w:w="4440"/>
        <w:tblGridChange w:id="0">
          <w:tblGrid>
            <w:gridCol w:w="1185"/>
            <w:gridCol w:w="2790"/>
            <w:gridCol w:w="4440"/>
          </w:tblGrid>
        </w:tblGridChange>
      </w:tblGrid>
      <w:tr>
        <w:trPr>
          <w:trHeight w:val="1005" w:hRule="atLeast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هاجر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دينار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مدير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الاتصالات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شمال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أفريقيا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وأفريقيا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جنوب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الصحراء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           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سارة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1"/>
              </w:rPr>
              <w:t xml:space="preserve">وافر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 Media</w:t>
            </w:r>
          </w:p>
        </w:tc>
      </w:tr>
      <w:tr>
        <w:trPr>
          <w:trHeight w:val="210" w:hRule="atLeast"/>
        </w:trP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+212 666 963 665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+212 661 097 593</w:t>
            </w:r>
          </w:p>
        </w:tc>
      </w:tr>
      <w:tr>
        <w:trPr>
          <w:trHeight w:val="223" w:hRule="atLeast"/>
        </w:trPr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7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hdinar@ford.com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sara.ouafir@prmediacom.com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headerReference r:id="rId9" w:type="first"/>
      <w:footerReference r:id="rId10" w:type="default"/>
      <w:footerReference r:id="rId11" w:type="first"/>
      <w:footerReference r:id="rId12" w:type="even"/>
      <w:pgSz w:h="15840" w:w="12240"/>
      <w:pgMar w:bottom="864" w:top="1440" w:left="1440" w:right="1440" w:header="720" w:footer="43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Simplified Arabic"/>
  <w:font w:name="Courier New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</w:tabs>
      <w:bidi w:val="1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للاطلاع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على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نشرات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إخبارية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ومواد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مختص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ّ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ة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وصور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فوتوغرافية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وتسجيلات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فيديو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عالية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الدقة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،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يرجى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زيارة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موقع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</w:t>
    </w:r>
    <w:hyperlink r:id="rId1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  <w:rtl w:val="0"/>
        </w:rPr>
        <w:t xml:space="preserve">www.media.ford.com</w:t>
      </w:r>
    </w:hyperlink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</w:tabs>
      <w:bidi w:val="1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للاطلاع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على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نشرات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إخبارية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ومواد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مختص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ّ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ة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وصور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فوتوغرافية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وتسجيلات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فيديو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عالية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الدقة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،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يرجى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زيارة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موقع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</w:t>
    </w:r>
    <w:hyperlink r:id="rId1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  <w:rtl w:val="0"/>
        </w:rPr>
        <w:t xml:space="preserve">www.media.ford.com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1483"/>
      </w:tabs>
      <w:bidi w:val="1"/>
      <w:spacing w:after="0" w:before="0" w:line="240" w:lineRule="auto"/>
      <w:ind w:left="0" w:right="0" w:firstLine="0"/>
      <w:jc w:val="left"/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48"/>
        <w:szCs w:val="4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rPr>
        <w:rFonts w:ascii="Book Antiqua" w:cs="Book Antiqua" w:eastAsia="Book Antiqua" w:hAnsi="Book Antiqua"/>
        <w:b w:val="0"/>
        <w:i w:val="0"/>
        <w:smallCaps w:val="1"/>
        <w:strike w:val="0"/>
        <w:color w:val="000000"/>
        <w:sz w:val="48"/>
        <w:szCs w:val="48"/>
        <w:u w:val="none"/>
        <w:shd w:fill="auto" w:val="clear"/>
        <w:vertAlign w:val="baseline"/>
        <w:rtl w:val="1"/>
      </w:rPr>
      <w:t xml:space="preserve">                 </w:t>
    </w:r>
    <w:r w:rsidDel="00000000" w:rsidR="00000000" w:rsidRPr="00000000">
      <w:rPr>
        <w:rFonts w:ascii="Book Antiqua" w:cs="Book Antiqua" w:eastAsia="Book Antiqua" w:hAnsi="Book Antiqua"/>
        <w:b w:val="0"/>
        <w:i w:val="0"/>
        <w:smallCaps w:val="1"/>
        <w:strike w:val="0"/>
        <w:color w:val="000000"/>
        <w:sz w:val="48"/>
        <w:szCs w:val="48"/>
        <w:u w:val="none"/>
        <w:shd w:fill="auto" w:val="clear"/>
        <w:vertAlign w:val="baseline"/>
        <w:rtl w:val="1"/>
      </w:rPr>
      <w:t xml:space="preserve">خبر</w:t>
    </w:r>
    <w:r w:rsidDel="00000000" w:rsidR="00000000" w:rsidRPr="00000000">
      <w:rPr>
        <w:rFonts w:ascii="Book Antiqua" w:cs="Book Antiqua" w:eastAsia="Book Antiqua" w:hAnsi="Book Antiqua"/>
        <w:b w:val="0"/>
        <w:i w:val="0"/>
        <w:smallCaps w:val="1"/>
        <w:strike w:val="0"/>
        <w:color w:val="000000"/>
        <w:sz w:val="48"/>
        <w:szCs w:val="4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Book Antiqua" w:cs="Book Antiqua" w:eastAsia="Book Antiqua" w:hAnsi="Book Antiqua"/>
        <w:b w:val="0"/>
        <w:i w:val="0"/>
        <w:smallCaps w:val="1"/>
        <w:strike w:val="0"/>
        <w:color w:val="000000"/>
        <w:sz w:val="48"/>
        <w:szCs w:val="48"/>
        <w:u w:val="none"/>
        <w:shd w:fill="auto" w:val="clear"/>
        <w:vertAlign w:val="baseline"/>
        <w:rtl w:val="1"/>
      </w:rPr>
      <w:t xml:space="preserve">صحفي</w:t>
    </w:r>
    <w:r w:rsidDel="00000000" w:rsidR="00000000" w:rsidRPr="00000000">
      <w:rPr>
        <w:rFonts w:ascii="Book Antiqua" w:cs="Book Antiqua" w:eastAsia="Book Antiqua" w:hAnsi="Book Antiqua"/>
        <w:b w:val="0"/>
        <w:i w:val="0"/>
        <w:smallCaps w:val="1"/>
        <w:strike w:val="0"/>
        <w:color w:val="000000"/>
        <w:sz w:val="48"/>
        <w:szCs w:val="4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5016500</wp:posOffset>
              </wp:positionH>
              <wp:positionV relativeFrom="paragraph">
                <wp:posOffset>38100</wp:posOffset>
              </wp:positionV>
              <wp:extent cx="25400" cy="2413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346000" y="3665700"/>
                        <a:ext cx="0" cy="22860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5016500</wp:posOffset>
              </wp:positionH>
              <wp:positionV relativeFrom="paragraph">
                <wp:posOffset>38100</wp:posOffset>
              </wp:positionV>
              <wp:extent cx="25400" cy="2413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400" cy="241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5146675</wp:posOffset>
          </wp:positionH>
          <wp:positionV relativeFrom="paragraph">
            <wp:posOffset>24765</wp:posOffset>
          </wp:positionV>
          <wp:extent cx="800100" cy="314325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0100" cy="3143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1483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bookmarkStart w:colFirst="0" w:colLast="0" w:name="_30j0zll" w:id="1"/>
    <w:bookmarkEnd w:id="1"/>
    <w:r w:rsidDel="00000000" w:rsidR="00000000" w:rsidRPr="00000000">
      <w:rPr>
        <w:rFonts w:ascii="Book Antiqua" w:cs="Book Antiqua" w:eastAsia="Book Antiqua" w:hAnsi="Book Antiqua"/>
        <w:b w:val="0"/>
        <w:i w:val="0"/>
        <w:smallCaps w:val="1"/>
        <w:strike w:val="0"/>
        <w:color w:val="000000"/>
        <w:sz w:val="48"/>
        <w:szCs w:val="48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singl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://www.corporate.ford.com" TargetMode="External"/><Relationship Id="rId7" Type="http://schemas.openxmlformats.org/officeDocument/2006/relationships/hyperlink" Target="mailto:hdinar@ford.com" TargetMode="External"/><Relationship Id="rId8" Type="http://schemas.openxmlformats.org/officeDocument/2006/relationships/hyperlink" Target="mailto:sara.ouafir@prmediacom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://www.media.ford.com" TargetMode="Externa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hyperlink" Target="http://www.media.ford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